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附件：  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许昌市2024年度山洪灾害防治非工程措施设施维修养护项目需求明细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66"/>
        <w:gridCol w:w="8053"/>
        <w:gridCol w:w="128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80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主要技术参数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山洪灾害监测预警平台运行维护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53" w:type="dxa"/>
            <w:vAlign w:val="center"/>
          </w:tcPr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1.定期检查山洪灾害监测预警平台（服务器）的运行情况，排除设备故障，保障设备功能正常，通讯网络安全稳定，基础设施安全可靠，对软件进行必要的更新、维护，确保监测预警平台运行正常。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运行维护范围:包括服务器及其他附属设备。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服务器运行维护内容：设备加电运行、看护、除尘；设备运行状况观察、接口测试；设备硬件测试、设置，备份配置文件；故障处理修复等。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2.附属设备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2.1网络设备：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运行维护范围：包括路由器、交换机和网络防火墙等。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内容：定期检查网络设备的运行情况，检查设备的系统利用率，保障网络设备各功能正常；检查关键接口的运行状况，收发数据包情况，做好记录；分析系统运行数据，查找网络瓶颈；分析网络安全事件，查补网络漏洞；排除网络安全设备故障等；保障通讯网络安全运行等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2.2软件系统：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运行维护范围:山洪灾害监测预警软件。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运行维护内容：及时升级服务器系统，及时修复系统漏洞，排除不安全因素，增强系统的安全性，更新、备份预警平台相关数据，保持数据的实时性，确保山洪监测预警平台稳定运行。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2.3基础环境：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运行维护范围：机房环境、电源系统等。</w:t>
            </w:r>
          </w:p>
          <w:p>
            <w:pPr>
              <w:spacing w:line="240" w:lineRule="auto"/>
              <w:ind w:left="0" w:leftChars="0" w:firstLine="420" w:firstLineChars="200"/>
              <w:jc w:val="both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运行维护内容：设备除尘，及时发现、处理电源故障，保证电源设备正常运行、备份电源能够及时投入运行，确保信息通信设备供电正常。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台/年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视频会商系统控制终端</w:t>
            </w:r>
          </w:p>
        </w:tc>
        <w:tc>
          <w:tcPr>
            <w:tcW w:w="80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i7系列处理器、内存容量≥16G、硬盘≥1TB、显示器≥24寸，支持内存硬盘扩容，含操作系统软件、键盘鼠标等。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视频会商系统控制工位</w:t>
            </w:r>
          </w:p>
        </w:tc>
        <w:tc>
          <w:tcPr>
            <w:tcW w:w="80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长≥1400mm宽≥600mm高≥700mm；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含集成电路接口。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高清解码矩阵</w:t>
            </w:r>
          </w:p>
        </w:tc>
        <w:tc>
          <w:tcPr>
            <w:tcW w:w="80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工作温度：-10℃~50℃；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相对湿度：5％～95％ 无冷凝；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支持TCP网络控制、串口控制；同时支持RS232环出；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windows图形化拼接控制软件；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支持windows、IOS、MAC OS、Android、Linux等各类操作系统跨平台控制；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输入接口：支持HDMI、DVI、VGA、YPbPr、CVBS、SDI、IP；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输出接口：支持HDMI、DVI；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支持输入信号任意开窗、漫游，支持图层叠加；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支持单屏最大32画面分割；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智能缩放技术，图像缩放采用智能多相位滤波算法；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支持多路超高分辨率底图；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支持多路矢量虚拟LED，同时支持动态和静态两种显示方式，可任意编辑显示内容、字体、颜色、速度等参数；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支持无缝切换，处理器内部集成高清信号处理机制，保证信号切换时无延时、无蓝屏、无黑屏等中间过渡状态；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视频会商系统LED会标</w:t>
            </w:r>
          </w:p>
        </w:tc>
        <w:tc>
          <w:tcPr>
            <w:tcW w:w="8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规格：长≥6000mm，宽≥500mm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物理像素点间距PH≤5mm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显示密度（点/M2)≥40000点/㎡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显 示 亮 度≥ 200cd/㎡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数据接口：通用接口HUB08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驱动方式：十六分之一扫描 恒流驱动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视角：水平视角≥120度,垂直视角≥120度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最佳可视距离：10-100米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显示颜色：红色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屏幕寿命：≥10万小时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盲点率：≤300PPM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工作电压：≤DC5V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单个最大功耗：≤20W/PCS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单个工作功耗：≤10W/PCS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模组单灯电流：≤15mA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线缆、支臂等辅材；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设备安装、控制软件调试等。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高清HDMI切换器</w:t>
            </w:r>
          </w:p>
        </w:tc>
        <w:tc>
          <w:tcPr>
            <w:tcW w:w="8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金属外壳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支持红外遥控切换、按键操作切换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最高支持4K X 2K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支持3D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支持25Mhz-165Mhz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保持HDMI视频连接的最清晰分辨率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HDMI接口≥5个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应用交付网关（AD） </w:t>
            </w:r>
          </w:p>
        </w:tc>
        <w:tc>
          <w:tcPr>
            <w:tcW w:w="8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性能参数：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4层吞吐量（默认网口）≥2Gbps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四层并发连接数≥3000000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4层新建连接数 CPS≥90000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7层新建请求数 RPS≥80000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硬件参数：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规格：1U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内存大小≥4G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硬盘容量≥128G MSATA SSD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电源：单电源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接口：≥6千兆电口+2千兆光口SFP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功能描述：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能够提供包括多数据中心负载均衡、多链路负载均衡、服务器负载均衡的全方位解决方案。不仅实现对各个数据中心、链路以及服务器状态的实时监控，同时根据预设规则，将用户的访问请求分配给相应的数据中心、 链路以及服务器，进而实现数据流的合理分配，使所有的数据中心、链路和服务器都得到充分的利用。支持与各个云平台对接，实现云场景下租户的自服务负载需求；IPv6改造方案，可有效攻克“天窗”问题。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与系统内其他设施设备兼容，并包含联调联试。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spacing w:line="600" w:lineRule="exact"/>
        <w:jc w:val="left"/>
        <w:rPr>
          <w:rFonts w:hint="default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项目报价单</w:t>
      </w:r>
    </w:p>
    <w:tbl>
      <w:tblPr>
        <w:tblStyle w:val="7"/>
        <w:tblW w:w="49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485"/>
        <w:gridCol w:w="2055"/>
        <w:gridCol w:w="2055"/>
        <w:gridCol w:w="2055"/>
        <w:gridCol w:w="2064"/>
      </w:tblGrid>
      <w:tr>
        <w:trPr>
          <w:trHeight w:val="454" w:hRule="exact"/>
          <w:tblHeader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单价（元）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一、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山洪灾害监测预警平台运行维护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台/年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２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二、</w:t>
            </w:r>
          </w:p>
        </w:tc>
        <w:tc>
          <w:tcPr>
            <w:tcW w:w="4521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265" w:firstLineChars="6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视频会商系统升级改造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视频会商系统控制终端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视频会商系统控制工位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高清解码矩阵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视频会商系统LED会标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高清HDMI切换器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应用交付网关（AD）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b w:val="0"/>
                <w:bCs w:val="0"/>
                <w:smallCap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合计：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￥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元（大写：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）</w:t>
            </w:r>
          </w:p>
        </w:tc>
      </w:tr>
    </w:tbl>
    <w:p>
      <w:pPr>
        <w:widowControl/>
        <w:spacing w:line="240" w:lineRule="auto"/>
        <w:ind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报价内容已包含实施本项目所必须的设备费、安装费、运费、保险费、税费等所有内容。</w:t>
      </w:r>
    </w:p>
    <w:p>
      <w:pPr>
        <w:pStyle w:val="12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2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供应商（盖章）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Style w:val="12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或委托代理人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(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签字或盖章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) 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日 期 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YWY1YjQ3NDhjYWEyODUwN2JlMTY1NzRkZWFiNzgifQ=="/>
  </w:docVars>
  <w:rsids>
    <w:rsidRoot w:val="00D50019"/>
    <w:rsid w:val="00074444"/>
    <w:rsid w:val="001F079B"/>
    <w:rsid w:val="002E1883"/>
    <w:rsid w:val="003D0927"/>
    <w:rsid w:val="00422A41"/>
    <w:rsid w:val="00481D68"/>
    <w:rsid w:val="004B0949"/>
    <w:rsid w:val="00582808"/>
    <w:rsid w:val="005844C3"/>
    <w:rsid w:val="00695B90"/>
    <w:rsid w:val="006D4A2B"/>
    <w:rsid w:val="008C0972"/>
    <w:rsid w:val="009B3FFE"/>
    <w:rsid w:val="00BF6A18"/>
    <w:rsid w:val="00C17231"/>
    <w:rsid w:val="00D50019"/>
    <w:rsid w:val="00DA3BB1"/>
    <w:rsid w:val="00E46D2B"/>
    <w:rsid w:val="00E84603"/>
    <w:rsid w:val="0E6C6839"/>
    <w:rsid w:val="1EAE119D"/>
    <w:rsid w:val="34191C89"/>
    <w:rsid w:val="3EFB0B55"/>
    <w:rsid w:val="4DD46E92"/>
    <w:rsid w:val="5DD01D65"/>
    <w:rsid w:val="6C880CA1"/>
    <w:rsid w:val="744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书籍标题1"/>
    <w:autoRedefine/>
    <w:qFormat/>
    <w:uiPriority w:val="33"/>
    <w:rPr>
      <w:b/>
      <w:bCs/>
      <w:smallCaps/>
      <w:spacing w:val="5"/>
    </w:rPr>
  </w:style>
  <w:style w:type="paragraph" w:customStyle="1" w:styleId="12">
    <w:name w:val="缩进"/>
    <w:basedOn w:val="1"/>
    <w:next w:val="1"/>
    <w:autoRedefine/>
    <w:qFormat/>
    <w:uiPriority w:val="0"/>
    <w:pPr>
      <w:topLinePunct/>
      <w:ind w:firstLine="480" w:firstLineChars="20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2076</Words>
  <Characters>2368</Characters>
  <Lines>3</Lines>
  <Paragraphs>1</Paragraphs>
  <TotalTime>14</TotalTime>
  <ScaleCrop>false</ScaleCrop>
  <LinksUpToDate>false</LinksUpToDate>
  <CharactersWithSpaces>2492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2023-04-18T03:21:00Z</dcterms:created>
  <dc:creator>DELL</dc:creator>
  <cp:lastModifiedBy>王旭臣</cp:lastModifiedBy>
  <dcterms:modified xsi:type="dcterms:W3CDTF">2024-06-19T01:42:02Z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C1BC7AA47408472188057A0DD712E35D_13</vt:lpwstr>
  </property>
</Properties>
</file>